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363" w14:textId="6B8D6FD2" w:rsidR="0088796E" w:rsidRDefault="00072963" w:rsidP="00072963">
      <w:pPr>
        <w:spacing w:after="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DECLARACIÓN</w:t>
      </w:r>
      <w:r w:rsidR="0088796E">
        <w:rPr>
          <w:rFonts w:ascii="Bookman Old Style" w:hAnsi="Bookman Old Style"/>
          <w:sz w:val="24"/>
          <w:szCs w:val="24"/>
          <w:lang w:val="es-ES"/>
        </w:rPr>
        <w:t xml:space="preserve"> DE LA</w:t>
      </w:r>
      <w:r>
        <w:rPr>
          <w:rFonts w:ascii="Bookman Old Style" w:hAnsi="Bookman Old Style"/>
          <w:sz w:val="24"/>
          <w:szCs w:val="24"/>
          <w:lang w:val="es-ES"/>
        </w:rPr>
        <w:t xml:space="preserve"> SECCIÓN ETNOHISTORIA. INSTITUTO DE CIENCIAS ANTROPOLÓGICAS. UNIVERSIDAD DE BUENOS AIRES</w:t>
      </w:r>
      <w:r w:rsidR="0088796E">
        <w:rPr>
          <w:rFonts w:ascii="Bookman Old Style" w:hAnsi="Bookman Old Style"/>
          <w:sz w:val="24"/>
          <w:szCs w:val="24"/>
          <w:lang w:val="es-ES"/>
        </w:rPr>
        <w:t>, SOBRE LA REFORMA COSNTITUCIONAL DE JUJUY, Y LA SITUACIÓN DE LOS PUEBLOS ORIGINARIOS</w:t>
      </w:r>
    </w:p>
    <w:p w14:paraId="2748BEEA" w14:textId="77777777" w:rsidR="0088796E" w:rsidRDefault="0088796E" w:rsidP="00072963">
      <w:pPr>
        <w:spacing w:after="0"/>
        <w:jc w:val="both"/>
        <w:rPr>
          <w:rFonts w:ascii="Bookman Old Style" w:hAnsi="Bookman Old Style"/>
          <w:sz w:val="24"/>
          <w:szCs w:val="24"/>
          <w:lang w:val="es-ES"/>
        </w:rPr>
      </w:pPr>
      <w:bookmarkStart w:id="0" w:name="_GoBack"/>
      <w:bookmarkEnd w:id="0"/>
    </w:p>
    <w:p w14:paraId="3E060DC5" w14:textId="3BE15A37" w:rsidR="00072963" w:rsidRPr="00297262" w:rsidRDefault="00072963" w:rsidP="00072963">
      <w:pPr>
        <w:spacing w:after="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La Sección Etnohistoria del Instituto de Ciencias Antropológicas de la Universidad de Buenos Aires, a</w:t>
      </w:r>
      <w:r w:rsidRPr="00297262">
        <w:rPr>
          <w:rFonts w:ascii="Bookman Old Style" w:hAnsi="Bookman Old Style"/>
          <w:sz w:val="24"/>
          <w:szCs w:val="24"/>
          <w:lang w:val="es-ES"/>
        </w:rPr>
        <w:t>compaña la lucha de l</w:t>
      </w:r>
      <w:r>
        <w:rPr>
          <w:rFonts w:ascii="Bookman Old Style" w:hAnsi="Bookman Old Style"/>
          <w:sz w:val="24"/>
          <w:szCs w:val="24"/>
          <w:lang w:val="es-ES"/>
        </w:rPr>
        <w:t xml:space="preserve">os pueblos originarios </w:t>
      </w:r>
      <w:r w:rsidRPr="00297262">
        <w:rPr>
          <w:rFonts w:ascii="Bookman Old Style" w:hAnsi="Bookman Old Style"/>
          <w:sz w:val="24"/>
          <w:szCs w:val="24"/>
          <w:lang w:val="es-ES"/>
        </w:rPr>
        <w:t xml:space="preserve">en particular y del pueblo jujeño en general, frentes a las prácticas </w:t>
      </w:r>
      <w:r>
        <w:rPr>
          <w:rFonts w:ascii="Bookman Old Style" w:hAnsi="Bookman Old Style"/>
          <w:sz w:val="24"/>
          <w:szCs w:val="24"/>
          <w:lang w:val="es-ES"/>
        </w:rPr>
        <w:t xml:space="preserve">antidemocráticas, </w:t>
      </w:r>
      <w:r w:rsidRPr="00297262">
        <w:rPr>
          <w:rFonts w:ascii="Bookman Old Style" w:hAnsi="Bookman Old Style"/>
          <w:sz w:val="24"/>
          <w:szCs w:val="24"/>
          <w:lang w:val="es-ES"/>
        </w:rPr>
        <w:t>fascistas y violentas desplegadas por el gobernador Gerardo Morales, y escolt</w:t>
      </w:r>
      <w:r w:rsidR="009B6A31">
        <w:rPr>
          <w:rFonts w:ascii="Bookman Old Style" w:hAnsi="Bookman Old Style"/>
          <w:sz w:val="24"/>
          <w:szCs w:val="24"/>
          <w:lang w:val="es-ES"/>
        </w:rPr>
        <w:t>adas de manera implícita o explí</w:t>
      </w:r>
      <w:r w:rsidRPr="00297262">
        <w:rPr>
          <w:rFonts w:ascii="Bookman Old Style" w:hAnsi="Bookman Old Style"/>
          <w:sz w:val="24"/>
          <w:szCs w:val="24"/>
          <w:lang w:val="es-ES"/>
        </w:rPr>
        <w:t>cita por los principales partidos políticos y/o coaliciones nacionales.</w:t>
      </w:r>
    </w:p>
    <w:p w14:paraId="094B1975" w14:textId="77777777" w:rsidR="00072963" w:rsidRPr="00297262" w:rsidRDefault="00072963" w:rsidP="00072963">
      <w:pPr>
        <w:spacing w:after="0"/>
        <w:jc w:val="both"/>
        <w:rPr>
          <w:rFonts w:ascii="Bookman Old Style" w:hAnsi="Bookman Old Style"/>
          <w:sz w:val="24"/>
          <w:szCs w:val="24"/>
          <w:lang w:val="es-ES"/>
        </w:rPr>
      </w:pPr>
      <w:r w:rsidRPr="00297262">
        <w:rPr>
          <w:rFonts w:ascii="Bookman Old Style" w:hAnsi="Bookman Old Style"/>
          <w:sz w:val="24"/>
          <w:szCs w:val="24"/>
          <w:lang w:val="es-ES"/>
        </w:rPr>
        <w:t xml:space="preserve">Asimismo, adhiere a la presentación realizada por las comunidades el 12 de julio de 2023 que promueve </w:t>
      </w:r>
      <w:r>
        <w:rPr>
          <w:rFonts w:ascii="Bookman Old Style" w:hAnsi="Bookman Old Style"/>
          <w:sz w:val="24"/>
          <w:szCs w:val="24"/>
          <w:lang w:val="es-ES"/>
        </w:rPr>
        <w:t xml:space="preserve">la </w:t>
      </w:r>
      <w:r w:rsidRPr="00297262">
        <w:rPr>
          <w:rFonts w:ascii="Bookman Old Style" w:hAnsi="Bookman Old Style"/>
          <w:sz w:val="24"/>
          <w:szCs w:val="24"/>
          <w:lang w:val="es-ES"/>
        </w:rPr>
        <w:t>acción de inconstitucionalidad en los términos de la Ley N°4.346, a fin de declarar la inconstitucionalidad de la Constitución de la Provincia de Jujuy sancionada por la Convención Constituyente el 20 de junio de 2023 y de la Ley N 6.302.</w:t>
      </w:r>
    </w:p>
    <w:p w14:paraId="211C5DA5" w14:textId="77777777" w:rsidR="00072963" w:rsidRDefault="00072963" w:rsidP="00072963">
      <w:pPr>
        <w:spacing w:after="0"/>
        <w:jc w:val="both"/>
        <w:rPr>
          <w:rFonts w:ascii="Bookman Old Style" w:hAnsi="Bookman Old Style"/>
          <w:sz w:val="24"/>
          <w:szCs w:val="24"/>
          <w:lang w:val="es-ES"/>
        </w:rPr>
      </w:pPr>
      <w:r w:rsidRPr="00297262">
        <w:rPr>
          <w:rFonts w:ascii="Bookman Old Style" w:hAnsi="Bookman Old Style"/>
          <w:sz w:val="24"/>
          <w:szCs w:val="24"/>
          <w:lang w:val="es-ES"/>
        </w:rPr>
        <w:t>En el proceso de reforma constitucional se omitió la participación de los pueblos y comunidades indígenas</w:t>
      </w:r>
      <w:r>
        <w:rPr>
          <w:rFonts w:ascii="Bookman Old Style" w:hAnsi="Bookman Old Style"/>
          <w:sz w:val="24"/>
          <w:szCs w:val="24"/>
          <w:lang w:val="es-ES"/>
        </w:rPr>
        <w:t>,</w:t>
      </w:r>
      <w:r w:rsidRPr="00297262">
        <w:rPr>
          <w:rFonts w:ascii="Bookman Old Style" w:hAnsi="Bookman Old Style"/>
          <w:sz w:val="24"/>
          <w:szCs w:val="24"/>
          <w:lang w:val="es-ES"/>
        </w:rPr>
        <w:t xml:space="preserve"> en abierta contradicción con el marco </w:t>
      </w:r>
      <w:r>
        <w:rPr>
          <w:rFonts w:ascii="Bookman Old Style" w:hAnsi="Bookman Old Style"/>
          <w:sz w:val="24"/>
          <w:szCs w:val="24"/>
          <w:lang w:val="es-ES"/>
        </w:rPr>
        <w:t xml:space="preserve">de la legislación internacional, nacional y provincial, </w:t>
      </w:r>
      <w:r w:rsidRPr="00297262">
        <w:rPr>
          <w:rFonts w:ascii="Bookman Old Style" w:hAnsi="Bookman Old Style"/>
          <w:sz w:val="24"/>
          <w:szCs w:val="24"/>
          <w:lang w:val="es-ES"/>
        </w:rPr>
        <w:t xml:space="preserve">que establece que las comunidades deben ser consultadas </w:t>
      </w:r>
      <w:r>
        <w:rPr>
          <w:rFonts w:ascii="Bookman Old Style" w:hAnsi="Bookman Old Style"/>
          <w:sz w:val="24"/>
          <w:szCs w:val="24"/>
          <w:lang w:val="es-ES"/>
        </w:rPr>
        <w:t xml:space="preserve">ante </w:t>
      </w:r>
      <w:r w:rsidRPr="00297262">
        <w:rPr>
          <w:rFonts w:ascii="Bookman Old Style" w:hAnsi="Bookman Old Style"/>
          <w:sz w:val="24"/>
          <w:szCs w:val="24"/>
          <w:lang w:val="es-ES"/>
        </w:rPr>
        <w:t xml:space="preserve">cualquier </w:t>
      </w:r>
      <w:proofErr w:type="gramStart"/>
      <w:r w:rsidRPr="00297262">
        <w:rPr>
          <w:rFonts w:ascii="Bookman Old Style" w:hAnsi="Bookman Old Style"/>
          <w:sz w:val="24"/>
          <w:szCs w:val="24"/>
          <w:lang w:val="es-ES"/>
        </w:rPr>
        <w:t>decisión</w:t>
      </w:r>
      <w:proofErr w:type="gramEnd"/>
      <w:r w:rsidRPr="00297262">
        <w:rPr>
          <w:rFonts w:ascii="Bookman Old Style" w:hAnsi="Bookman Old Style"/>
          <w:sz w:val="24"/>
          <w:szCs w:val="24"/>
          <w:lang w:val="es-ES"/>
        </w:rPr>
        <w:t xml:space="preserve"> administrativa o legislativa que pueda afectarlos </w:t>
      </w:r>
      <w:r>
        <w:rPr>
          <w:rFonts w:ascii="Bookman Old Style" w:hAnsi="Bookman Old Style"/>
          <w:sz w:val="24"/>
          <w:szCs w:val="24"/>
          <w:lang w:val="es-ES"/>
        </w:rPr>
        <w:t>-</w:t>
      </w:r>
      <w:r w:rsidRPr="00297262">
        <w:rPr>
          <w:rFonts w:ascii="Bookman Old Style" w:hAnsi="Bookman Old Style"/>
          <w:sz w:val="24"/>
          <w:szCs w:val="24"/>
          <w:lang w:val="es-ES"/>
        </w:rPr>
        <w:t>Art</w:t>
      </w:r>
      <w:r>
        <w:rPr>
          <w:rFonts w:ascii="Bookman Old Style" w:hAnsi="Bookman Old Style"/>
          <w:sz w:val="24"/>
          <w:szCs w:val="24"/>
          <w:lang w:val="es-ES"/>
        </w:rPr>
        <w:t>.</w:t>
      </w:r>
      <w:r w:rsidRPr="00297262">
        <w:rPr>
          <w:rFonts w:ascii="Bookman Old Style" w:hAnsi="Bookman Old Style"/>
          <w:sz w:val="24"/>
          <w:szCs w:val="24"/>
          <w:lang w:val="es-ES"/>
        </w:rPr>
        <w:t xml:space="preserve"> 75, inc. 17 de la Constitución Nacional</w:t>
      </w:r>
      <w:r>
        <w:rPr>
          <w:rFonts w:ascii="Bookman Old Style" w:hAnsi="Bookman Old Style"/>
          <w:sz w:val="24"/>
          <w:szCs w:val="24"/>
          <w:lang w:val="es-ES"/>
        </w:rPr>
        <w:t xml:space="preserve">, </w:t>
      </w:r>
      <w:r w:rsidRPr="00297262">
        <w:rPr>
          <w:rFonts w:ascii="Bookman Old Style" w:hAnsi="Bookman Old Style"/>
          <w:sz w:val="24"/>
          <w:szCs w:val="24"/>
          <w:lang w:val="es-ES"/>
        </w:rPr>
        <w:t>y Convenio 169 de la Organización Internacional del Trabajo</w:t>
      </w:r>
      <w:r>
        <w:rPr>
          <w:rFonts w:ascii="Bookman Old Style" w:hAnsi="Bookman Old Style"/>
          <w:sz w:val="24"/>
          <w:szCs w:val="24"/>
          <w:lang w:val="es-ES"/>
        </w:rPr>
        <w:t xml:space="preserve">. La debida consulta a las comunidades </w:t>
      </w:r>
      <w:r w:rsidRPr="00297262">
        <w:rPr>
          <w:rFonts w:ascii="Bookman Old Style" w:hAnsi="Bookman Old Style"/>
          <w:sz w:val="24"/>
          <w:szCs w:val="24"/>
          <w:lang w:val="es-ES"/>
        </w:rPr>
        <w:t>implica respetar sus derechos de propiedad y control sobre las tierras y bienes ambientales, de acuerdo con sus</w:t>
      </w:r>
      <w:r>
        <w:rPr>
          <w:rFonts w:ascii="Bookman Old Style" w:hAnsi="Bookman Old Style"/>
          <w:sz w:val="24"/>
          <w:szCs w:val="24"/>
          <w:lang w:val="es-ES"/>
        </w:rPr>
        <w:t xml:space="preserve"> </w:t>
      </w:r>
      <w:r w:rsidRPr="00297262">
        <w:rPr>
          <w:rFonts w:ascii="Bookman Old Style" w:hAnsi="Bookman Old Style"/>
          <w:sz w:val="24"/>
          <w:szCs w:val="24"/>
          <w:lang w:val="es-ES"/>
        </w:rPr>
        <w:t>tradiciones y sistemas de gobernanza.</w:t>
      </w:r>
    </w:p>
    <w:p w14:paraId="67389C44" w14:textId="77777777" w:rsidR="00A11F86" w:rsidRDefault="00A11F86"/>
    <w:sectPr w:rsidR="00A11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B1"/>
    <w:rsid w:val="00072963"/>
    <w:rsid w:val="0013610C"/>
    <w:rsid w:val="0088796E"/>
    <w:rsid w:val="009B6A31"/>
    <w:rsid w:val="00A11F86"/>
    <w:rsid w:val="00C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4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Zanolli</dc:creator>
  <cp:lastModifiedBy>Etnohistoria 406</cp:lastModifiedBy>
  <cp:revision>2</cp:revision>
  <dcterms:created xsi:type="dcterms:W3CDTF">2023-07-20T15:07:00Z</dcterms:created>
  <dcterms:modified xsi:type="dcterms:W3CDTF">2023-07-20T15:07:00Z</dcterms:modified>
</cp:coreProperties>
</file>