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Ttulodeltrabajo"/>
        <w:bidi w:val="0"/>
        <w:ind w:left="0" w:right="0" w:hanging="0"/>
        <w:rPr/>
      </w:pPr>
      <w:r>
        <w:rPr/>
        <w:t xml:space="preserve">Aquí va el Título del Trabajo/Artículo </w:t>
      </w:r>
    </w:p>
    <w:p>
      <w:pPr>
        <w:pStyle w:val="1Ttulodeltrabajo"/>
        <w:bidi w:val="0"/>
        <w:ind w:left="0" w:right="0" w:hanging="0"/>
        <w:rPr/>
      </w:pPr>
      <w:r>
        <w:rPr/>
        <w:t>(Subtítulo si lo hubiere)</w:t>
      </w:r>
    </w:p>
    <w:p>
      <w:pPr>
        <w:pStyle w:val="1Ttulodeltrabajo"/>
        <w:bidi w:val="0"/>
        <w:ind w:left="0" w:right="0" w:hanging="0"/>
        <w:rPr/>
      </w:pPr>
      <w:r>
        <w:rPr/>
      </w:r>
    </w:p>
    <w:p>
      <w:pPr>
        <w:pStyle w:val="2aAutordeArticulo"/>
        <w:bidi w:val="0"/>
        <w:ind w:left="14" w:right="0" w:hanging="0"/>
        <w:rPr/>
      </w:pPr>
      <w:r>
        <w:rPr/>
        <w:t xml:space="preserve">Autor 1: Nombre Apellido </w:t>
      </w:r>
    </w:p>
    <w:p>
      <w:pPr>
        <w:pStyle w:val="2abpertenenciainstitucional"/>
        <w:bidi w:val="0"/>
        <w:ind w:left="14" w:right="0" w:hanging="0"/>
        <w:rPr/>
      </w:pPr>
      <w:r>
        <w:rPr/>
        <w:t xml:space="preserve">Pertenencia Institucional (según normativa de la misma), ciudad, país. (si tuviera múltiples pertenencias, especificar cada una en párrafo aparte). </w:t>
      </w:r>
    </w:p>
    <w:p>
      <w:pPr>
        <w:pStyle w:val="2abpertenenciainstitucional"/>
        <w:bidi w:val="0"/>
        <w:ind w:left="14" w:right="0" w:hanging="0"/>
        <w:rPr/>
      </w:pPr>
      <w:r>
        <w:rPr/>
        <w:t>Identificador Digital (si lo tiene)</w:t>
      </w:r>
    </w:p>
    <w:p>
      <w:pPr>
        <w:pStyle w:val="2abpertenenciainstitucional"/>
        <w:bidi w:val="0"/>
        <w:ind w:left="14" w:right="0" w:hanging="0"/>
        <w:rPr/>
      </w:pPr>
      <w:r>
        <w:rPr/>
        <w:t>Correo electrónico de contacto</w:t>
      </w:r>
    </w:p>
    <w:p>
      <w:pPr>
        <w:pStyle w:val="2abpertenenciainstitucional"/>
        <w:bidi w:val="0"/>
        <w:ind w:left="14" w:right="0" w:hanging="0"/>
        <w:rPr/>
      </w:pPr>
      <w:r>
        <w:rPr/>
        <w:t>Autor 2: Nombre Apellido,  ídem anterior</w:t>
      </w:r>
    </w:p>
    <w:p>
      <w:pPr>
        <w:pStyle w:val="31Subttulo1"/>
        <w:bidi w:val="0"/>
        <w:spacing w:lineRule="auto" w:line="276"/>
        <w:ind w:left="0" w:right="0" w:hanging="0"/>
        <w:rPr/>
      </w:pPr>
      <w:r>
        <w:rPr/>
        <w:t xml:space="preserve">Financiamiento: </w:t>
      </w:r>
    </w:p>
    <w:p>
      <w:pPr>
        <w:pStyle w:val="2abpertenenciainstitucional"/>
        <w:bidi w:val="0"/>
        <w:ind w:left="14" w:right="0" w:hanging="0"/>
        <w:rPr/>
      </w:pPr>
      <w:r>
        <w:rPr/>
        <w:t xml:space="preserve">Si su trabajo no tuvo financiación de ningún tipo, debe escribir Sin Financiamiento. Si tuvo algún tipo de financiamiento, especifique detallando la Institución y el tipo de financiamiento. Para el caso de investigadores de Argentina tener en cuenta la ley 26.899 en especial el </w:t>
      </w:r>
      <w:r>
        <w:rPr>
          <w:b/>
        </w:rPr>
        <w:t xml:space="preserve">Artículo 4.5: Reconocimiento a las instituciones y organismos. </w:t>
      </w:r>
    </w:p>
    <w:p>
      <w:pPr>
        <w:pStyle w:val="31Subttulo1"/>
        <w:bidi w:val="0"/>
        <w:spacing w:lineRule="auto" w:line="276"/>
        <w:ind w:left="0" w:right="0" w:hanging="0"/>
        <w:rPr/>
      </w:pPr>
      <w:r>
        <w:rPr/>
        <w:t xml:space="preserve">Agradecimientos: </w:t>
      </w:r>
    </w:p>
    <w:p>
      <w:pPr>
        <w:pStyle w:val="2abpertenenciainstitucional"/>
        <w:bidi w:val="0"/>
        <w:ind w:left="14" w:right="0" w:hanging="0"/>
        <w:rPr/>
      </w:pPr>
      <w:r>
        <w:rPr/>
        <w:t xml:space="preserve">Texto de agradecimiento. Si ha tenido financiamiento incluir en este apartado un agradecimiento a las instituciones financieras. </w:t>
      </w:r>
    </w:p>
    <w:p>
      <w:pPr>
        <w:pStyle w:val="31Subttulo1"/>
        <w:bidi w:val="0"/>
        <w:spacing w:lineRule="auto" w:line="276"/>
        <w:ind w:left="0" w:right="0" w:hanging="0"/>
        <w:rPr/>
      </w:pPr>
      <w:r>
        <w:rPr/>
        <w:t>Biografía</w:t>
      </w:r>
    </w:p>
    <w:p>
      <w:pPr>
        <w:pStyle w:val="2abpertenenciainstitucional"/>
        <w:bidi w:val="0"/>
        <w:ind w:left="14" w:right="0" w:hanging="0"/>
        <w:rPr/>
      </w:pPr>
      <w:r>
        <w:rPr/>
        <w:t>Breve semblanza del/los autor/es que describa último grado alcanzado, otras instituciones y/o dedicaciones que crea pertinente mencionar (no debe superar las 50 palabras)</w:t>
      </w:r>
    </w:p>
    <w:p>
      <w:pPr>
        <w:pStyle w:val="2aAutordeArticulo"/>
        <w:bidi w:val="0"/>
        <w:ind w:left="14" w:right="0" w:hanging="0"/>
        <w:rPr/>
      </w:pPr>
      <w:r>
        <w:rPr/>
      </w:r>
    </w:p>
    <w:p>
      <w:pPr>
        <w:pStyle w:val="2aAutordeArticulo"/>
        <w:bidi w:val="0"/>
        <w:ind w:left="14" w:right="0" w:hanging="0"/>
        <w:rPr/>
      </w:pPr>
      <w:r>
        <w:rPr/>
        <w:t>(Finalizar antes del salto de página)</w:t>
      </w:r>
    </w:p>
    <w:p>
      <w:pPr>
        <w:pStyle w:val="1Ttulodeltrabajo"/>
        <w:bidi w:val="0"/>
        <w:ind w:left="0" w:right="0" w:hanging="0"/>
        <w:rPr/>
      </w:pPr>
      <w:r>
        <w:rPr/>
      </w:r>
      <w:r>
        <w:br w:type="page"/>
      </w:r>
    </w:p>
    <w:p>
      <w:pPr>
        <w:pStyle w:val="1Ttulodeltrabajo"/>
        <w:bidi w:val="0"/>
        <w:ind w:left="0" w:right="0" w:hanging="0"/>
        <w:rPr/>
      </w:pPr>
      <w:r>
        <w:rPr/>
        <w:t xml:space="preserve">Aquí va el título del artículo </w:t>
      </w:r>
    </w:p>
    <w:p>
      <w:pPr>
        <w:pStyle w:val="1Ttulodeltrabajo"/>
        <w:bidi w:val="0"/>
        <w:ind w:left="0" w:right="0" w:hanging="0"/>
        <w:rPr/>
      </w:pPr>
      <w:r>
        <w:rPr/>
        <w:t>(Subtítulo si lo hubiere)</w:t>
      </w:r>
    </w:p>
    <w:p>
      <w:pPr>
        <w:pStyle w:val="1Ttulodeltrabajo"/>
        <w:bidi w:val="0"/>
        <w:ind w:left="0" w:right="0" w:hanging="0"/>
        <w:rPr/>
      </w:pPr>
      <w:r>
        <w:rPr/>
        <w:t xml:space="preserve">Aquí va el título en inglés del artículo </w:t>
      </w:r>
    </w:p>
    <w:p>
      <w:pPr>
        <w:pStyle w:val="1Ttulodeltrabajo"/>
        <w:bidi w:val="0"/>
        <w:ind w:left="0" w:right="0" w:hanging="0"/>
        <w:rPr/>
      </w:pPr>
      <w:r>
        <w:rPr/>
        <w:t>(Subtítulo si lo hubiere)</w:t>
      </w:r>
    </w:p>
    <w:p>
      <w:pPr>
        <w:pStyle w:val="1Ttulodeltrabajo"/>
        <w:bidi w:val="0"/>
        <w:ind w:left="0" w:right="0" w:hanging="0"/>
        <w:rPr/>
      </w:pPr>
      <w:r>
        <w:rPr/>
        <w:t xml:space="preserve">Aquí va el título portugués del artículo </w:t>
      </w:r>
    </w:p>
    <w:p>
      <w:pPr>
        <w:pStyle w:val="1Ttulodeltrabajo"/>
        <w:bidi w:val="0"/>
        <w:ind w:left="0" w:right="0" w:hanging="0"/>
        <w:rPr/>
      </w:pPr>
      <w:r>
        <w:rPr/>
        <w:t>(Subtítulo si lo hubiere)</w:t>
      </w:r>
    </w:p>
    <w:p>
      <w:pPr>
        <w:pStyle w:val="1Ttulodeltrabajo"/>
        <w:bidi w:val="0"/>
        <w:ind w:left="0" w:right="0" w:hanging="0"/>
        <w:rPr/>
      </w:pPr>
      <w:r>
        <w:rPr/>
      </w:r>
    </w:p>
    <w:p>
      <w:pPr>
        <w:pStyle w:val="2aAutordeArticulo"/>
        <w:bidi w:val="0"/>
        <w:ind w:left="14" w:right="0" w:hanging="0"/>
        <w:rPr/>
      </w:pPr>
      <w:r>
        <w:rPr/>
      </w:r>
    </w:p>
    <w:p>
      <w:pPr>
        <w:pStyle w:val="31Subttulo1"/>
        <w:bidi w:val="0"/>
        <w:spacing w:lineRule="auto" w:line="276"/>
        <w:ind w:left="0" w:right="0" w:hanging="0"/>
        <w:rPr/>
      </w:pPr>
      <w:r>
        <w:rPr/>
        <w:t>Resumen</w:t>
      </w:r>
    </w:p>
    <w:p>
      <w:pPr>
        <w:pStyle w:val="4Textocentral"/>
        <w:bidi w:val="0"/>
        <w:spacing w:lineRule="auto" w:line="480"/>
        <w:ind w:left="0" w:right="0" w:hanging="0"/>
        <w:rPr/>
      </w:pPr>
      <w:r>
        <w:rPr>
          <w:lang w:eastAsia="es-AR"/>
        </w:rPr>
        <w:t>Bor</w:t>
      </w:r>
      <w:r>
        <w:rPr/>
        <w:t xml:space="preserve">rar este contenido y utilizar el propio </w:t>
      </w:r>
      <w:r>
        <w:rPr>
          <w:lang w:eastAsia="es-AR"/>
        </w:rPr>
        <w:t xml:space="preserve">(escribiendo o copiando) </w:t>
      </w:r>
      <w:r>
        <w:rPr/>
        <w:t>en este archivo.</w:t>
      </w:r>
      <w:r>
        <w:rPr>
          <w:lang w:eastAsia="es-AR"/>
        </w:rPr>
        <w:t xml:space="preserve"> </w:t>
      </w:r>
      <w:r>
        <w:rPr>
          <w:lang w:val="es-ES_tradnl" w:eastAsia="es-AR"/>
        </w:rPr>
        <w:t xml:space="preserve">Recuerde que los resúmenes no deben superar las 150 palabras y deben presentarse en idioma español, inglés y </w:t>
      </w:r>
      <w:r>
        <w:rPr/>
        <w:t>portugués</w:t>
      </w:r>
      <w:r>
        <w:rPr>
          <w:lang w:val="es-ES_tradnl" w:eastAsia="es-AR"/>
        </w:rPr>
        <w:t>. Se debe respetar y mantener la formalidad de los estándares para resúmenes de artículos científicos y se sugiere que el mismo conste de un sólo párrafo. No corresponde incluir en los resúmenes notas al pie de página o referencias bibliográficas, se deben evitar ya que el proceso de indexación, los títulos y resúmenes son separados del cuerpo principal del texto, perdiendo dichas referencias.</w:t>
      </w:r>
      <w:r>
        <w:rPr/>
        <w:t xml:space="preserve"> Quibus, si conet aut ut qui alit ipsae vidigenis quibea volorio ma invere, sitae cuptae pro et ma nobis magnist, nus velistiam et harumquo into mostis et vero ommolo tenestint ex ea consendunt occum voluptaturia sin cusapiet ut voluptium, et, enderes experia enihict emolor aborum secta conse voloribus el id quis maio. </w:t>
      </w:r>
    </w:p>
    <w:p>
      <w:pPr>
        <w:pStyle w:val="4Textocentral"/>
        <w:bidi w:val="0"/>
        <w:spacing w:lineRule="auto" w:line="480"/>
        <w:ind w:left="0" w:right="0" w:hanging="0"/>
        <w:rPr/>
      </w:pPr>
      <w:r>
        <w:rPr>
          <w:b/>
        </w:rPr>
        <w:t>Palabras Clave:</w:t>
      </w:r>
      <w:r>
        <w:rPr/>
        <w:t xml:space="preserve"> Palabra clave 1; Palabra clave 2; Palabra clave 3; Palabra clave 4; Palabra clave 5;</w:t>
      </w:r>
    </w:p>
    <w:p>
      <w:pPr>
        <w:pStyle w:val="31Subttulo1"/>
        <w:bidi w:val="0"/>
        <w:spacing w:lineRule="auto" w:line="276"/>
        <w:ind w:left="0" w:right="0" w:hanging="0"/>
        <w:rPr/>
      </w:pPr>
      <w:r>
        <w:rPr/>
        <w:t xml:space="preserve">Abstract </w:t>
      </w:r>
    </w:p>
    <w:p>
      <w:pPr>
        <w:pStyle w:val="4Textocentral"/>
        <w:bidi w:val="0"/>
        <w:spacing w:lineRule="auto" w:line="480"/>
        <w:ind w:left="0" w:right="0" w:hanging="0"/>
        <w:rPr/>
      </w:pPr>
      <w:r>
        <w:rPr/>
        <w:t xml:space="preserve">[En inglés] </w:t>
      </w:r>
      <w:r>
        <w:rPr>
          <w:lang w:eastAsia="es-AR"/>
        </w:rPr>
        <w:t>Ídem resumen castellano. Bor</w:t>
      </w:r>
      <w:r>
        <w:rPr/>
        <w:t xml:space="preserve">rar este contenido y utilizar el propio </w:t>
      </w:r>
      <w:r>
        <w:rPr>
          <w:lang w:eastAsia="es-AR"/>
        </w:rPr>
        <w:t xml:space="preserve">(escribiendo o copiando) </w:t>
      </w:r>
      <w:r>
        <w:rPr/>
        <w:t xml:space="preserve">en este archivo. </w:t>
      </w:r>
    </w:p>
    <w:p>
      <w:pPr>
        <w:pStyle w:val="4Textocentral"/>
        <w:bidi w:val="0"/>
        <w:spacing w:lineRule="auto" w:line="480"/>
        <w:ind w:left="0" w:right="0" w:hanging="0"/>
        <w:rPr/>
      </w:pPr>
      <w:r>
        <w:rPr/>
        <w:t xml:space="preserve">Quibus, si conet aut ut qui alit ipsae vidigenis quibea volorio ma invere, sitae cuptae pro et ma nobis magnist, nus velistiam et harumquo into mostis et vero ommolo tenestint ex ea consendunt occum voluptaturia sin cusapiet ut voluptium, et, enderes experia enihict emolor aborum secta conse voloribus el id quis maio. </w:t>
      </w:r>
      <w:r>
        <w:rPr>
          <w:lang w:eastAsia="es-AR"/>
        </w:rPr>
        <w:t xml:space="preserve">Undaeprae alicaerum eossim fugia solore nihilig eniminctus nianditas everchilla consedi taquidi aboria veruptasi nobitassimi, elitatis idia dolupti atatentur? Qui unt in consecae volestrumquo officia consed que sam quae. Et aut volum cumet porehen deriorum, solorporias que nihitia verspedi sed que nim vel ellorio. </w:t>
      </w:r>
      <w:r>
        <w:rPr>
          <w:lang w:val="en-US"/>
        </w:rPr>
        <w:t>Ut litis pre, eos molorrum audi volupta spidentem. Occatectem rate vero odici aut aruptiisto ditaquam etur, sinctur?</w:t>
      </w:r>
    </w:p>
    <w:p>
      <w:pPr>
        <w:pStyle w:val="4Textocentral"/>
        <w:bidi w:val="0"/>
        <w:spacing w:lineRule="auto" w:line="480"/>
        <w:ind w:left="0" w:right="0" w:hanging="0"/>
        <w:rPr/>
      </w:pPr>
      <w:r>
        <w:rPr>
          <w:b/>
        </w:rPr>
        <w:t>Key words:</w:t>
      </w:r>
      <w:r>
        <w:rPr/>
        <w:t xml:space="preserve"> </w:t>
      </w:r>
      <w:r>
        <w:rPr>
          <w:lang w:eastAsia="es-AR"/>
        </w:rPr>
        <w:t>P</w:t>
      </w:r>
      <w:r>
        <w:rPr/>
        <w:t xml:space="preserve">alabra1; </w:t>
      </w:r>
      <w:r>
        <w:rPr>
          <w:lang w:eastAsia="es-AR"/>
        </w:rPr>
        <w:t>P</w:t>
      </w:r>
      <w:r>
        <w:rPr/>
        <w:t xml:space="preserve">alabra2; </w:t>
      </w:r>
      <w:r>
        <w:rPr>
          <w:lang w:eastAsia="es-AR"/>
        </w:rPr>
        <w:t>P</w:t>
      </w:r>
      <w:r>
        <w:rPr/>
        <w:t xml:space="preserve">alabra3; </w:t>
      </w:r>
      <w:r>
        <w:rPr>
          <w:lang w:eastAsia="es-AR"/>
        </w:rPr>
        <w:t>P</w:t>
      </w:r>
      <w:r>
        <w:rPr/>
        <w:t xml:space="preserve">alabra4; </w:t>
      </w:r>
      <w:r>
        <w:rPr>
          <w:lang w:eastAsia="es-AR"/>
        </w:rPr>
        <w:t>P</w:t>
      </w:r>
      <w:r>
        <w:rPr/>
        <w:t>alabra5</w:t>
      </w:r>
    </w:p>
    <w:p>
      <w:pPr>
        <w:pStyle w:val="31Subttulo1"/>
        <w:bidi w:val="0"/>
        <w:spacing w:lineRule="auto" w:line="276"/>
        <w:ind w:left="0" w:right="0" w:hanging="0"/>
        <w:rPr/>
      </w:pPr>
      <w:r>
        <w:rPr/>
        <w:t xml:space="preserve">Resumo </w:t>
      </w:r>
    </w:p>
    <w:p>
      <w:pPr>
        <w:pStyle w:val="4Textocentral"/>
        <w:bidi w:val="0"/>
        <w:spacing w:lineRule="auto" w:line="480"/>
        <w:ind w:left="0" w:right="0" w:hanging="0"/>
        <w:rPr/>
      </w:pPr>
      <w:r>
        <w:rPr/>
        <w:t xml:space="preserve">[En portugués] </w:t>
      </w:r>
      <w:r>
        <w:rPr>
          <w:lang w:eastAsia="es-AR"/>
        </w:rPr>
        <w:t>Ídem resumen castellano. Bor</w:t>
      </w:r>
      <w:r>
        <w:rPr/>
        <w:t xml:space="preserve">rar este contenido y utilizar el propio </w:t>
      </w:r>
      <w:r>
        <w:rPr>
          <w:lang w:eastAsia="es-AR"/>
        </w:rPr>
        <w:t xml:space="preserve">(escribiendo o copiando) </w:t>
      </w:r>
      <w:r>
        <w:rPr/>
        <w:t>en este archivo</w:t>
      </w:r>
      <w:r>
        <w:rPr>
          <w:lang w:eastAsia="es-AR"/>
        </w:rPr>
        <w:t>.</w:t>
      </w:r>
      <w:r>
        <w:rPr/>
        <w:t xml:space="preserve"> </w:t>
      </w:r>
    </w:p>
    <w:p>
      <w:pPr>
        <w:pStyle w:val="4Textocentral"/>
        <w:bidi w:val="0"/>
        <w:spacing w:lineRule="auto" w:line="480"/>
        <w:ind w:left="0" w:right="0" w:hanging="0"/>
        <w:rPr/>
      </w:pPr>
      <w:r>
        <w:rPr/>
        <w:t xml:space="preserve">Quibus, si conet aut ut qui alit ipsae vidigenis quibea volorio ma invere, sitae cuptae pro et ma nobis magnist, nus velistiam et harumquo into mostis et vero ommolo tenestint ex ea consendunt occum voluptaturia sin cusapiet ut voluptium, et, enderes experia enihict emolor aborum secta conse voloribus el id quis maio. </w:t>
      </w:r>
      <w:r>
        <w:rPr>
          <w:lang w:eastAsia="es-AR"/>
        </w:rPr>
        <w:t xml:space="preserve">Undaeprae alicaerum eossim fugia solore nihilig eniminctus nianditas everchilla consedi taquidi aboria veruptasi nobitassimi, elitatis idia dolupti atatentur? Qui unt in consecae volestrumquo officia consed que sam quae. Et aut volum cumet porehen deriorum, solorporias que nihitia verspedi sed que nim vel ellorio. </w:t>
      </w:r>
      <w:r>
        <w:rPr>
          <w:lang w:val="en-US"/>
        </w:rPr>
        <w:t>Ut litis pre, eos molorrum audi volupta spidentem. Occatectem rate vero odici aut aruptiisto ditaquam etur, sinctur?</w:t>
      </w:r>
    </w:p>
    <w:p>
      <w:pPr>
        <w:pStyle w:val="4Textocentral"/>
        <w:bidi w:val="0"/>
        <w:spacing w:lineRule="auto" w:line="480"/>
        <w:ind w:left="0" w:right="0" w:hanging="0"/>
        <w:rPr/>
      </w:pPr>
      <w:r>
        <w:rPr>
          <w:b/>
        </w:rPr>
        <w:t>Palavras-chave:</w:t>
      </w:r>
      <w:r>
        <w:rPr/>
        <w:t xml:space="preserve"> </w:t>
      </w:r>
      <w:r>
        <w:rPr>
          <w:lang w:eastAsia="es-AR"/>
        </w:rPr>
        <w:t>P</w:t>
      </w:r>
      <w:r>
        <w:rPr/>
        <w:t xml:space="preserve">alabra1; </w:t>
      </w:r>
      <w:r>
        <w:rPr>
          <w:lang w:eastAsia="es-AR"/>
        </w:rPr>
        <w:t>P</w:t>
      </w:r>
      <w:r>
        <w:rPr/>
        <w:t xml:space="preserve">alabra2; </w:t>
      </w:r>
      <w:r>
        <w:rPr>
          <w:lang w:eastAsia="es-AR"/>
        </w:rPr>
        <w:t>P</w:t>
      </w:r>
      <w:r>
        <w:rPr/>
        <w:t xml:space="preserve">alabra3; </w:t>
      </w:r>
      <w:r>
        <w:rPr>
          <w:lang w:eastAsia="es-AR"/>
        </w:rPr>
        <w:t>P</w:t>
      </w:r>
      <w:r>
        <w:rPr/>
        <w:t xml:space="preserve">alabra4; </w:t>
      </w:r>
      <w:r>
        <w:rPr>
          <w:lang w:eastAsia="es-AR"/>
        </w:rPr>
        <w:t>P</w:t>
      </w:r>
      <w:r>
        <w:rPr/>
        <w:t>alabra5</w:t>
      </w:r>
    </w:p>
    <w:p>
      <w:pPr>
        <w:pStyle w:val="31Subttulo1"/>
        <w:bidi w:val="0"/>
        <w:spacing w:lineRule="auto" w:line="276"/>
        <w:ind w:left="0" w:right="0" w:hanging="0"/>
        <w:rPr/>
      </w:pPr>
      <w:r>
        <w:rPr/>
        <w:t xml:space="preserve">[subtitulo 1] Comienzo del artículo </w:t>
      </w:r>
    </w:p>
    <w:p>
      <w:pPr>
        <w:pStyle w:val="4Textocentral"/>
        <w:bidi w:val="0"/>
        <w:spacing w:lineRule="auto" w:line="480"/>
        <w:ind w:left="0" w:right="0" w:hanging="0"/>
        <w:rPr/>
      </w:pPr>
      <w:r>
        <w:rPr>
          <w:lang w:eastAsia="es-AR"/>
        </w:rPr>
        <w:t>Bor</w:t>
      </w:r>
      <w:r>
        <w:rPr/>
        <w:t xml:space="preserve">rar este contenido y utilizar el propio </w:t>
      </w:r>
      <w:r>
        <w:rPr>
          <w:lang w:eastAsia="es-AR"/>
        </w:rPr>
        <w:t xml:space="preserve">(escribiendo o copiando) </w:t>
      </w:r>
      <w:r>
        <w:rPr/>
        <w:t xml:space="preserve">en este archivo. Recuerde NO numerar las páginas </w:t>
      </w:r>
    </w:p>
    <w:p>
      <w:pPr>
        <w:pStyle w:val="4Textocentral"/>
        <w:bidi w:val="0"/>
        <w:spacing w:lineRule="auto" w:line="480"/>
        <w:ind w:left="0" w:right="0" w:hanging="0"/>
        <w:rPr/>
      </w:pPr>
      <w:r>
        <w:rPr/>
        <w:t>Hariberro blatior aligendis et alis untus coribus ipsa inum, offic tenem fuga. Velecea qui apedio dolorecatur simetur re sit ex eos aut laut il ipsanduciis num fuga. Em consequ odiatur, net que vollendit que vitiis ius ute consequibea volessu sdaeped ullitatur si officte officaectota simus, verrum aspicab ius dolupta quidiae dolore con excepuda dolum unt.</w:t>
      </w:r>
      <w:r>
        <w:rPr>
          <w:rStyle w:val="Ancladenotaalpie"/>
          <w:rFonts w:eastAsia="MS Mincho"/>
          <w:lang w:val="es-ES" w:eastAsia="es-ES" w:bidi="ar-SA"/>
        </w:rPr>
        <w:footnoteReference w:id="2"/>
      </w:r>
      <w:r>
        <w:rPr/>
        <w:t xml:space="preserve"> </w:t>
      </w:r>
      <w:r>
        <w:rPr>
          <w:lang w:eastAsia="es-AR"/>
        </w:rPr>
        <w:t xml:space="preserve">Aboremo dipsunt apitiatquae expe voluptas esequia tiorerundaes ullique venis doluptatquam fuga. </w:t>
      </w:r>
      <w:r>
        <w:rPr>
          <w:lang w:val="en-US"/>
        </w:rPr>
        <w:t>Axime landi tem et ea nobis minctat eum, voluptur, conserchil inullor estius maio. Tatur ma voluptati sae. Nemqui ut fugita sedis alis in pla int, te corum sam fugit alisque con nem vendi ducias a volo berest offictentia voluptat autaectem doloreiciis modignihic tem comniss imillam, ute nonsendis ma nos seque officimus que net dolor aut am cusam hilit vollacea vollign impossime dem. Qui aut faccus aspediciet magniam vit molore viducidem vidipsapit ventur? Ullo voloruptatur as derchic iuriae sincipsam expligent repe re modiciae est, es nonsed magnis quistrum nulpa sunt, qui optiati quiaspero quunt velitat.</w:t>
      </w:r>
    </w:p>
    <w:p>
      <w:pPr>
        <w:pStyle w:val="4Textocentral"/>
        <w:bidi w:val="0"/>
        <w:spacing w:lineRule="auto" w:line="480"/>
        <w:ind w:left="0" w:right="0" w:hanging="0"/>
        <w:rPr/>
      </w:pPr>
      <w:r>
        <w:rPr/>
        <w:t>Es esto vit, sunti omnihilibus alibeatiae. Ga. Nequis nam fuga. Verum audi aut velignihilic tem labo. Nam qui im destiae ipicid et voluptat aditemq uossum venisitate net quid eatem arum num quam quiati to eostiis consed eribusandae nobis soluptae venecti quodis nonseque laces millum quidunt volore nonsequiamus modis etur rerepudi con net, eri nist lab ipsam aut postrum quias estist ulpa voluptatur?</w:t>
      </w:r>
    </w:p>
    <w:p>
      <w:pPr>
        <w:pStyle w:val="4Textocentral"/>
        <w:bidi w:val="0"/>
        <w:spacing w:lineRule="auto" w:line="480"/>
        <w:ind w:left="0" w:right="0" w:hanging="0"/>
        <w:rPr/>
      </w:pPr>
      <w:r>
        <w:rPr/>
        <w:t>Nulleniet dolorum, que quiscie nimillore ea cullanis molupti nimus, offic tes ducimus eum quunt.</w:t>
      </w:r>
    </w:p>
    <w:p>
      <w:pPr>
        <w:pStyle w:val="4Textocentral"/>
        <w:bidi w:val="0"/>
        <w:spacing w:lineRule="auto" w:line="480"/>
        <w:ind w:left="0" w:right="0" w:hanging="0"/>
        <w:rPr>
          <w:lang w:val="en-US"/>
        </w:rPr>
      </w:pPr>
      <w:r>
        <w:rPr>
          <w:lang w:val="en-US"/>
        </w:rPr>
        <w:t xml:space="preserve">Ceatur autem evelentiis poriscipsae. Itatem aut volor sequi ant rem consequi sit, cuptio iditae rem lacepudanti temque dolum est faccabo. Udignim agnatatende sinvent fugia aut quiamenis alignaturit pe nis etur, nis nimpore pudanti ncturios audant aut minum cus ea est laborum landis rescid quodio estrum laborec aborem duntio testisimet quo conecto taspedio. Tas eum atem consect oreheni ut am conescipsam et dolorpo remquas nonecest omnistrum eates num ea nis aut im quisquunt vel evendi beatin nimenes as autem sint estibus eum simus quat oditae aut erempellist mossuscillis dolum, ex eum laut aborpos estem is veliae vent hil estruntum imi, et vid quassi sumquiae re sunt qui dolum quidest issita sequi dolorup taepra nobit fugiatet abo. </w:t>
      </w:r>
      <w:r>
        <w:rPr/>
        <w:t>Anis enienim est ercius quunt.</w:t>
      </w:r>
    </w:p>
    <w:p>
      <w:pPr>
        <w:pStyle w:val="32Subttulo2"/>
        <w:bidi w:val="0"/>
        <w:spacing w:lineRule="auto" w:line="360"/>
        <w:ind w:left="0" w:right="0" w:hanging="0"/>
        <w:rPr/>
      </w:pPr>
      <w:r>
        <w:rPr/>
        <w:t>[Subtítulo 2 si es necesario] Porecum iusdae. Et ex expe poriti acerspiti blaceat</w:t>
      </w:r>
    </w:p>
    <w:p>
      <w:pPr>
        <w:pStyle w:val="4Textocentral"/>
        <w:bidi w:val="0"/>
        <w:spacing w:lineRule="auto" w:line="480"/>
        <w:ind w:left="0" w:right="0" w:hanging="0"/>
        <w:rPr/>
      </w:pPr>
      <w:r>
        <w:rPr/>
        <w:t>On comnihicae labo. Iquatur serspel lorunt enducipit haribus aut prerum qui doluptatibus mi, quis magnis milles unt voluptae. Alita sintinctotat ium re vento blaccab illuptati con expellenet faces reptatem lant ut arum, nisim rent perum re nis estem qui re sant et autemod iaepello officil laborerum eatus vollorera et ulpa doloreium voluptureium ventest, quae veleseque ipsae parum is sa quodiss itaerit ationsed mo modis sequi dolore minis nis quae volores entisquibust quoditi bustis ad mincte nossequ idestrumet aut minis et illiqui consequ iatibus et eum voluptur alit, te officab orenia enis magnia videliq uasimosant viduciiscia prae vellupt aereicita volorrum, quis esequo corem facest occatur serum solorror aut voles suntur aliqui ut velis cus magnat.</w:t>
      </w:r>
    </w:p>
    <w:p>
      <w:pPr>
        <w:pStyle w:val="33Subttulo3"/>
        <w:bidi w:val="0"/>
        <w:spacing w:beforeAutospacing="1" w:after="0"/>
        <w:ind w:left="0" w:right="0" w:hanging="0"/>
        <w:rPr/>
      </w:pPr>
      <w:r>
        <w:rPr/>
        <w:t>[Subtítulo 3 si es necesario] Porecum iusdae. Et ex expe poriti acerspiti blaceat</w:t>
      </w:r>
    </w:p>
    <w:p>
      <w:pPr>
        <w:pStyle w:val="4Textocentral"/>
        <w:bidi w:val="0"/>
        <w:spacing w:lineRule="auto" w:line="480"/>
        <w:ind w:left="0" w:right="0" w:hanging="0"/>
        <w:rPr>
          <w:lang w:val="en-US"/>
        </w:rPr>
      </w:pPr>
      <w:r>
        <w:rPr>
          <w:lang w:val="en-US"/>
        </w:rPr>
        <w:t>Ceatur autem evelentiis poriscipsae. Itatem aut volor sequi ant rem consequi sit, cuptio iditae rem lacepudanti temque dolum est faccabo. Udignim agnatatende sinvent fugia aut quiamenis alignaturit pe nis etur, nis nimpore pudanti ncturios audant aut minum cus ea est laborum landis rescid quodio estrum laborec aborem duntio testisimet quo conecto taspedio. Tas eum atem consect oreheni ut am conescipsam et dolorpo remquas nonecest omnistrum eates num ea nis aut im quisquunt vel evendi beatin nimenes as autem sint estibus eum simus quat oditae aut erempellist mossuscillis dolum, ex eum laut aborpos estem is veliae vent hil estruntum imi, et vid quassi sumquiae re sunt qui dolum quidest issita sequi dolorup taepra nobit fugiatet abo. Anis enienim est ercius quunt:</w:t>
      </w:r>
    </w:p>
    <w:p>
      <w:pPr>
        <w:pStyle w:val="5Citaenprrafoaparte"/>
        <w:bidi w:val="0"/>
        <w:ind w:left="851" w:right="851" w:hanging="0"/>
        <w:rPr>
          <w:lang w:val="en-US"/>
        </w:rPr>
      </w:pPr>
      <w:r>
        <w:rPr>
          <w:lang w:val="en-US"/>
        </w:rPr>
        <w:t>Abo. Itae des audae eatur, sum, int experis quiberspe si in nam, quia sunt vidio officto odipsamus et aceptae incilluptis mos sunt as as elique porero demodigent.</w:t>
      </w:r>
    </w:p>
    <w:p>
      <w:pPr>
        <w:pStyle w:val="5Citaenprrafoaparte"/>
        <w:bidi w:val="0"/>
        <w:ind w:left="851" w:right="851" w:hanging="0"/>
        <w:rPr/>
      </w:pPr>
      <w:r>
        <w:rPr/>
        <w:t xml:space="preserve">Aboremo dipsunt apitiatquae expe voluptas esequia tiorerundaes ullique venis doluptatquam fuga. </w:t>
      </w:r>
      <w:r>
        <w:rPr>
          <w:lang w:val="en-US"/>
        </w:rPr>
        <w:t xml:space="preserve">Axime landi tem et ea nobis minctat eum, voluptur, conserchil inullor estius maio. Tatur ma voluptati sae. Nemqui ut fugita sedis alis in pla int, te corum sam fugit alisque con nem vendi ducias a volo berest offictentia voluptat autaectem doloreiciis modignihic tem comniss imillam, ute nonsendis ma nos seque officimus que net dolor aut am cusam hilit vollacea vollign impossime dem. Qui aut faccus aspediciet magniam vit molore viducidem vidipsapit ventur? Ullo voloruptatur as derchic iuriae sincipsam expligent repe re modiciae est, es nonsed magnis quistrum nulpa sunt, qui optiati quiaspero quunt velitat. </w:t>
      </w:r>
      <w:r>
        <w:rPr>
          <w:rFonts w:cs="Calibri"/>
          <w:lang w:val="en-US"/>
        </w:rPr>
        <w:t> </w:t>
      </w:r>
      <w:r>
        <w:rPr/>
        <w:t>(Juan, entrevista, mayo de 2015)</w:t>
      </w:r>
    </w:p>
    <w:p>
      <w:pPr>
        <w:pStyle w:val="31Subttulo1"/>
        <w:bidi w:val="0"/>
        <w:spacing w:lineRule="auto" w:line="276"/>
        <w:ind w:left="0" w:right="0" w:hanging="0"/>
        <w:rPr/>
      </w:pPr>
      <w:r>
        <w:rPr/>
        <w:t>Porecum iusdae. Et ex expe poriti acerspiti blaceat</w:t>
      </w:r>
    </w:p>
    <w:p>
      <w:pPr>
        <w:pStyle w:val="4Textocentral"/>
        <w:bidi w:val="0"/>
        <w:spacing w:lineRule="auto" w:line="480"/>
        <w:ind w:left="0" w:right="0" w:hanging="0"/>
        <w:rPr/>
      </w:pPr>
      <w:r>
        <w:rPr/>
        <w:t xml:space="preserve">Quibus, si conet aut ut qui alit ipsae vidigenis quibea volorio ma invere, sitae cuptae pro et ma nobis magnist, nus velistiam et harumquo into mostis et vero ommolo tenestint ex ea consendunt occum voluptaturia sin cusapiet ut voluptium, et, enderes experia enihict emolor aborum secta conse voloribus el id quis maio. Undaeprae alicaerum eossim fugia solore nihilig eniminctus nianditas everchilla consedi taquidi aboria veruptasi nobitassimi, elitatis idia dolupti atatentur? Qui unt in consecae volestrumquo officia consed que sam quae. Et aut volum cumet porehen deriorum, solorporias que nihitia verspedi sed que nim vel ellorio. </w:t>
      </w:r>
      <w:r>
        <w:rPr>
          <w:lang w:val="en-US"/>
        </w:rPr>
        <w:t>Ut litis pre, eos molorrum audi volupta spidentem. Occatectem rate vero odici aut aruptiisto ditaquam etur, sinctur?</w:t>
      </w:r>
    </w:p>
    <w:p>
      <w:pPr>
        <w:pStyle w:val="4Textocentral"/>
        <w:bidi w:val="0"/>
        <w:spacing w:lineRule="auto" w:line="480"/>
        <w:ind w:left="0" w:right="0" w:hanging="0"/>
        <w:rPr>
          <w:lang w:val="en-US"/>
        </w:rPr>
      </w:pPr>
      <w:r>
        <w:rPr>
          <w:lang w:val="en-US"/>
        </w:rPr>
        <w:t xml:space="preserve">Ulpari audante mporem faccusam autem ipsunt maximaximos sinctem quati con et prate venias inctesequam, que verovid es aut fuga. Recea veliquamet aligeni metur, nes prat est officil iquundis ea conseceste nimped et ut duci ommo estium que vellaccae am hitat plit unt as ulpa alibea consequam, nonsequia dus, to del explandit aliquo ipsam simusti tent quia doluptin nobit as ipsam quis et ulpa aliquae si dolum, es mo veligent que enectot atatur similiquam, optur, omnihil ident estest, od quam enimi, seri doluptat. </w:t>
      </w:r>
    </w:p>
    <w:p>
      <w:pPr>
        <w:pStyle w:val="31Subttulo1"/>
        <w:bidi w:val="0"/>
        <w:spacing w:lineRule="auto" w:line="276"/>
        <w:ind w:left="0" w:right="0" w:hanging="0"/>
        <w:rPr/>
      </w:pPr>
      <w:r>
        <w:rPr/>
        <w:t>A modo de cierre</w:t>
      </w:r>
    </w:p>
    <w:p>
      <w:pPr>
        <w:pStyle w:val="4Textocentral"/>
        <w:bidi w:val="0"/>
        <w:spacing w:lineRule="auto" w:line="480"/>
        <w:ind w:left="0" w:right="0" w:hanging="0"/>
        <w:rPr/>
      </w:pPr>
      <w:r>
        <w:rPr/>
        <w:t>Ulpari audante mporem faccusam autem ipsunt maximaximos sinctem quati con et prate venias inctesequam, que verovid es aut fuga. Recea veliquamet aligeni metur, nes prat est officil iquundis ea conseceste nimped et ut duci ommo estium que vellaccae am hitat plit unt as ulpa alibea consequam, nonsequia dus, to del explandit aliquo ipsam simusti tent quia doluptin nobit as ipsam quis et ulpa aliquae si dolum, es mo veligent que enectot atatur similiquam, optur, omnihil ident estest, od quam enimi, seri doluptat.</w:t>
      </w:r>
    </w:p>
    <w:p>
      <w:pPr>
        <w:pStyle w:val="35Subttulobibliobiografa"/>
        <w:bidi w:val="0"/>
        <w:ind w:left="567" w:right="0" w:hanging="567"/>
        <w:rPr/>
      </w:pPr>
      <w:r>
        <w:rPr/>
        <w:t>Bibliografía (Usar formato estándar APA 6º edición, los siguientes son sólo ejemplos, elimínelos).</w:t>
      </w:r>
    </w:p>
    <w:p>
      <w:pPr>
        <w:pStyle w:val="Bibliography"/>
        <w:bidi w:val="0"/>
        <w:ind w:left="561" w:right="0" w:hanging="561"/>
        <w:rPr>
          <w:lang w:val="en-US"/>
        </w:rPr>
      </w:pPr>
      <w:r>
        <w:rPr>
          <w:lang w:val="en-US" w:eastAsia="es-AR"/>
        </w:rPr>
        <w:t xml:space="preserve">Sahlins, M. (1985). </w:t>
      </w:r>
      <w:r>
        <w:rPr>
          <w:i/>
          <w:lang w:val="en-US" w:eastAsia="es-AR"/>
        </w:rPr>
        <w:t>Islands of History</w:t>
      </w:r>
      <w:r>
        <w:rPr>
          <w:lang w:val="en-US" w:eastAsia="es-AR"/>
        </w:rPr>
        <w:t>. Chicago: The University of Chicago Press.</w:t>
      </w:r>
    </w:p>
    <w:p>
      <w:pPr>
        <w:pStyle w:val="Bibliography"/>
        <w:bidi w:val="0"/>
        <w:ind w:left="561" w:right="0" w:hanging="561"/>
        <w:rPr/>
      </w:pPr>
      <w:r>
        <w:rPr/>
        <w:t xml:space="preserve">Gordillo, G. y Leguizamon, J. M. (2002). </w:t>
      </w:r>
      <w:r>
        <w:rPr>
          <w:i/>
        </w:rPr>
        <w:t>El río y la frontera. Movilizaciones aborígenes, obras públicas y Mercosur en el Pilcomayo</w:t>
      </w:r>
      <w:r>
        <w:rPr/>
        <w:t>. Buenos Aires: Biblos.</w:t>
      </w:r>
    </w:p>
    <w:p>
      <w:pPr>
        <w:pStyle w:val="Bibliography"/>
        <w:bidi w:val="0"/>
        <w:ind w:left="561" w:right="0" w:hanging="561"/>
        <w:rPr>
          <w:lang w:val="es-ES"/>
        </w:rPr>
      </w:pPr>
      <w:r>
        <w:rPr>
          <w:lang w:val="es-ES" w:eastAsia="es-AR"/>
        </w:rPr>
        <w:t xml:space="preserve">Pitt-Rivers, J. y Peristiany, J. G. (Eds.). </w:t>
      </w:r>
      <w:r>
        <w:rPr/>
        <w:t xml:space="preserve">(1993). </w:t>
      </w:r>
      <w:r>
        <w:rPr>
          <w:i/>
        </w:rPr>
        <w:t>Honor y Gracia</w:t>
      </w:r>
      <w:r>
        <w:rPr/>
        <w:t>. Madrid: Alianza.</w:t>
      </w:r>
    </w:p>
    <w:p>
      <w:pPr>
        <w:pStyle w:val="Bibliography"/>
        <w:bidi w:val="0"/>
        <w:ind w:left="561" w:right="0" w:hanging="561"/>
        <w:rPr>
          <w:lang w:val="es-ES"/>
        </w:rPr>
      </w:pPr>
      <w:r>
        <w:rPr>
          <w:lang w:val="es-ES" w:eastAsia="es-AR"/>
        </w:rPr>
        <w:t xml:space="preserve">Blache, M. (Comp.). (1999). </w:t>
      </w:r>
      <w:r>
        <w:rPr>
          <w:i/>
          <w:lang w:val="es-ES" w:eastAsia="es-AR"/>
        </w:rPr>
        <w:t xml:space="preserve">Folklore urbano. </w:t>
      </w:r>
      <w:r>
        <w:rPr>
          <w:i/>
        </w:rPr>
        <w:t>Vigencia de la leyenda y los relatos tradicionales</w:t>
      </w:r>
      <w:r>
        <w:rPr/>
        <w:t>. Buenos Aires: Colihue.</w:t>
      </w:r>
    </w:p>
    <w:p>
      <w:pPr>
        <w:pStyle w:val="Bibliography"/>
        <w:bidi w:val="0"/>
        <w:ind w:left="561" w:right="0" w:hanging="561"/>
        <w:rPr/>
      </w:pPr>
      <w:r>
        <w:rPr/>
        <w:t xml:space="preserve">Kessler, G. (2013). Algunas hipótesis sobre la extensión del sentimiento de inseguridad en América Latina. </w:t>
      </w:r>
      <w:r>
        <w:rPr>
          <w:i/>
        </w:rPr>
        <w:t>Cuadernos de Antropología Social, 37</w:t>
      </w:r>
      <w:r>
        <w:rPr/>
        <w:t>, 25-42.</w:t>
      </w:r>
    </w:p>
    <w:p>
      <w:pPr>
        <w:pStyle w:val="Bibliography"/>
        <w:bidi w:val="0"/>
        <w:ind w:left="561" w:right="0" w:hanging="561"/>
        <w:rPr/>
      </w:pPr>
      <w:r>
        <w:rPr/>
        <w:t xml:space="preserve">Iudica, C., Parolin, M. L., Avena, S., Dejean, C. y Carnese, F. R. (2014) Las comunidades afrodescendientes de Nor Yungas, Bolivia: una aproximación a su estudio antropogenético. </w:t>
      </w:r>
      <w:r>
        <w:rPr>
          <w:i/>
        </w:rPr>
        <w:t>Runa, archivos para las ciencias del hombre, 35</w:t>
      </w:r>
      <w:r>
        <w:rPr/>
        <w:t>(2), 21-34.</w:t>
      </w:r>
    </w:p>
    <w:p>
      <w:pPr>
        <w:pStyle w:val="Bibliography"/>
        <w:bidi w:val="0"/>
        <w:ind w:left="561" w:right="0" w:hanging="561"/>
        <w:rPr/>
      </w:pPr>
      <w:r>
        <w:rPr/>
        <w:t xml:space="preserve">Koberwein, A. (2015) Escasez de agua y apropiación de la tierra en las Sierras Chicas de Córdoba, Argentina. </w:t>
      </w:r>
      <w:r>
        <w:rPr>
          <w:i/>
        </w:rPr>
        <w:t>Antípoda. Revista de Antropología y Arqueología, 23</w:t>
      </w:r>
      <w:r>
        <w:rPr/>
        <w:t xml:space="preserve">, 139-159. doi: 10.7440/antipoda23.2015.07 </w:t>
      </w:r>
    </w:p>
    <w:p>
      <w:pPr>
        <w:pStyle w:val="Bibliography"/>
        <w:bidi w:val="0"/>
        <w:spacing w:before="240" w:after="240"/>
        <w:ind w:left="561" w:right="0" w:hanging="561"/>
        <w:rPr/>
      </w:pPr>
      <w:r>
        <w:rPr/>
      </w:r>
    </w:p>
    <w:sectPr>
      <w:footnotePr>
        <w:numFmt w:val="decimal"/>
      </w:footnote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default"/>
  </w:font>
  <w:font w:name="Calibri">
    <w:charset w:val="01"/>
    <w:family w:val="roman"/>
    <w:pitch w:val="default"/>
  </w:font>
  <w:font w:name="Cambria">
    <w:charset w:val="01"/>
    <w:family w:val="roman"/>
    <w:pitch w:val="default"/>
  </w:font>
  <w:font w:name="Arial">
    <w:charset w:val="01"/>
    <w:family w:val="roman"/>
    <w:pitch w:val="default"/>
  </w:font>
  <w:font w:name="Minion Pro">
    <w:charset w:val="01"/>
    <w:family w:val="roman"/>
    <w:pitch w:val="default"/>
  </w:font>
  <w:font w:name="Cambria">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bidi w:val="0"/>
        <w:jc w:val="left"/>
        <w:rPr/>
      </w:pPr>
      <w:r>
        <w:rPr>
          <w:rStyle w:val="Caracteresdenotaalpie"/>
        </w:rPr>
        <w:footnoteRef/>
      </w:r>
      <w:r>
        <w:rPr>
          <w:rFonts w:cs="Times New Roman"/>
          <w:sz w:val="20"/>
          <w:szCs w:val="22"/>
          <w:vertAlign w:val="superscript"/>
          <w:lang w:val="es-ES_tradnl" w:eastAsia="en-US" w:bidi="ar-SA"/>
        </w:rPr>
        <w:t xml:space="preserve">Se recomienda utilizar notas al pie cortas dada la nueva estructura de las publicaciones periódicas. En caso de ser extensa incorporarla al texto central.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Cambria" w:hAnsi="Cambria" w:cs="Cambria"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mailMerge>
    <w:mainDocumentType w:val="formLetters"/>
    <w:dataType w:val="textFile"/>
    <w:query w:val="SELECT * FROM 210413_cicloTesis.dbo.210414$"/>
  </w:mailMerge>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FreeSans"/>
        <w:kern w:val="2"/>
        <w:sz w:val="24"/>
        <w:szCs w:val="24"/>
        <w:lang w:val="es-AR"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0"/>
      <w:szCs w:val="20"/>
      <w:lang w:val="en-US" w:eastAsia="es-ES" w:bidi="ar-SA"/>
    </w:rPr>
  </w:style>
  <w:style w:type="character" w:styleId="DefaultParagraphFont">
    <w:name w:val="Default Paragraph Font"/>
    <w:qFormat/>
    <w:rPr/>
  </w:style>
  <w:style w:type="character" w:styleId="31Subttulo1Car">
    <w:name w:val="3.1 / Subtítulo 1 Car"/>
    <w:qFormat/>
    <w:rPr>
      <w:rFonts w:ascii="Times New Roman" w:hAnsi="Times New Roman" w:eastAsia="MS Mincho" w:cs="Times New Roman"/>
      <w:b/>
      <w:color w:val="000000"/>
      <w:sz w:val="28"/>
    </w:rPr>
  </w:style>
  <w:style w:type="character" w:styleId="4TextocentralCarCar">
    <w:name w:val="4 / Texto central Car Car"/>
    <w:qFormat/>
    <w:rPr>
      <w:rFonts w:ascii="Times New Roman" w:hAnsi="Times New Roman" w:eastAsia="MS Mincho" w:cs="Times New Roman"/>
      <w:sz w:val="24"/>
    </w:rPr>
  </w:style>
  <w:style w:type="character" w:styleId="5CitaenprrafoaparteCarCar">
    <w:name w:val="5 / Cita en párrafo aparte Car Car"/>
    <w:qFormat/>
    <w:rPr>
      <w:rFonts w:ascii="Times New Roman" w:hAnsi="Times New Roman" w:eastAsia="MS Mincho" w:cs="Times New Roman"/>
      <w:color w:val="000000"/>
      <w:lang w:val="es-ES" w:eastAsia="es-ES"/>
    </w:rPr>
  </w:style>
  <w:style w:type="character" w:styleId="BibliografaCar">
    <w:name w:val="Bibliografía Car"/>
    <w:qFormat/>
    <w:rPr>
      <w:rFonts w:ascii="Times New Roman" w:hAnsi="Times New Roman" w:eastAsia="MS Mincho" w:cs="Times New Roman"/>
      <w:color w:val="000000"/>
      <w:sz w:val="24"/>
      <w:lang w:val="de-DE" w:eastAsia="es-AR"/>
    </w:rPr>
  </w:style>
  <w:style w:type="character" w:styleId="Cursiva">
    <w:name w:val="Cursiva"/>
    <w:qFormat/>
    <w:rPr>
      <w:i/>
    </w:rPr>
  </w:style>
  <w:style w:type="character" w:styleId="Negrita">
    <w:name w:val="Negrita"/>
    <w:qFormat/>
    <w:rPr>
      <w:b/>
    </w:rPr>
  </w:style>
  <w:style w:type="character" w:styleId="NegritaCursiva">
    <w:name w:val="Negrita Cursiva"/>
    <w:qFormat/>
    <w:rPr>
      <w:b/>
      <w:i/>
    </w:rPr>
  </w:style>
  <w:style w:type="character" w:styleId="Versalitas">
    <w:name w:val="Versalitas"/>
    <w:qFormat/>
    <w:rPr>
      <w:smallCaps/>
    </w:rPr>
  </w:style>
  <w:style w:type="character" w:styleId="Cuadrculavistosanfasis1Car">
    <w:name w:val="Cuadrícula vistosa - Énfasis 1 Car"/>
    <w:qFormat/>
    <w:rPr>
      <w:rFonts w:ascii="Times New Roman" w:hAnsi="Times New Roman"/>
      <w:i/>
      <w:color w:val="000000"/>
    </w:rPr>
  </w:style>
  <w:style w:type="character" w:styleId="TextonotapieCar">
    <w:name w:val="Texto nota pie Car"/>
    <w:basedOn w:val="DefaultParagraphFont"/>
    <w:qFormat/>
    <w:rPr>
      <w:rFonts w:ascii="Times New Roman" w:hAnsi="Times New Roman"/>
      <w:sz w:val="24"/>
    </w:rPr>
  </w:style>
  <w:style w:type="character" w:styleId="Ancladenotaalpie">
    <w:name w:val="Ancla de nota al pie"/>
    <w:rPr>
      <w:vertAlign w:val="superscript"/>
    </w:rPr>
  </w:style>
  <w:style w:type="character" w:styleId="FootnoteCharacters">
    <w:name w:val="Footnote Characters"/>
    <w:basedOn w:val="DefaultParagraphFont"/>
    <w:qFormat/>
    <w:rPr>
      <w:vertAlign w:val="superscript"/>
    </w:rPr>
  </w:style>
  <w:style w:type="character" w:styleId="CitaCar">
    <w:name w:val="Cita Car"/>
    <w:basedOn w:val="DefaultParagraphFont"/>
    <w:qFormat/>
    <w:rPr>
      <w:rFonts w:ascii="Times New Roman" w:hAnsi="Times New Roman"/>
      <w:i/>
      <w:iCs/>
      <w:color w:val="000000"/>
      <w:lang w:eastAsia="es-AR"/>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Arial" w:hAnsi="Liberation Sans;Arial" w:eastAsia="Noto Sans CJK SC" w:cs="FreeSans"/>
      <w:sz w:val="28"/>
      <w:szCs w:val="28"/>
    </w:rPr>
  </w:style>
  <w:style w:type="paragraph" w:styleId="Cuerpodetexto">
    <w:name w:val="Body Text"/>
    <w:basedOn w:val="Normal"/>
    <w:pPr>
      <w:widowControl w:val="false"/>
      <w:suppressAutoHyphens w:val="true"/>
      <w:spacing w:lineRule="auto" w:line="288" w:before="0" w:after="140"/>
    </w:pPr>
    <w:rPr>
      <w:kern w:val="2"/>
      <w:sz w:val="24"/>
      <w:szCs w:val="24"/>
      <w:lang w:val="es-AR" w:eastAsia="es-AR"/>
    </w:rPr>
  </w:style>
  <w:style w:type="paragraph" w:styleId="Lista">
    <w:name w:val="List"/>
    <w:basedOn w:val="Cuerpodetexto"/>
    <w:pPr/>
    <w:rPr>
      <w:rFonts w:ascii="Times New Roman" w:hAnsi="Times New Roman" w:cs="FreeSans"/>
    </w:rPr>
  </w:style>
  <w:style w:type="paragraph" w:styleId="Leyenda">
    <w:name w:val="Caption"/>
    <w:basedOn w:val="Normal"/>
    <w:qFormat/>
    <w:pPr>
      <w:suppressLineNumbers/>
      <w:spacing w:before="120" w:after="120"/>
    </w:pPr>
    <w:rPr>
      <w:rFonts w:ascii="Times New Roman" w:hAnsi="Times New Roman" w:cs="FreeSans"/>
      <w:i/>
      <w:iCs/>
      <w:sz w:val="24"/>
      <w:szCs w:val="24"/>
    </w:rPr>
  </w:style>
  <w:style w:type="paragraph" w:styleId="Ndice">
    <w:name w:val="Índice"/>
    <w:basedOn w:val="Normal"/>
    <w:qFormat/>
    <w:pPr>
      <w:suppressLineNumbers/>
    </w:pPr>
    <w:rPr>
      <w:rFonts w:ascii="Times New Roman" w:hAnsi="Times New Roman" w:cs="FreeSans"/>
    </w:rPr>
  </w:style>
  <w:style w:type="paragraph" w:styleId="NormalTable">
    <w:name w:val="Normal Table"/>
    <w:qFormat/>
    <w:pPr>
      <w:widowControl/>
      <w:bidi w:val="0"/>
      <w:jc w:val="left"/>
      <w:textAlignment w:val="auto"/>
    </w:pPr>
    <w:rPr>
      <w:rFonts w:ascii="Calibri" w:hAnsi="Calibri" w:eastAsia="Courier New" w:cs="Calibri"/>
      <w:color w:val="auto"/>
      <w:kern w:val="2"/>
      <w:sz w:val="20"/>
      <w:szCs w:val="20"/>
      <w:lang w:val="es-ES" w:eastAsia="es-ES" w:bidi="ar-SA"/>
    </w:rPr>
  </w:style>
  <w:style w:type="paragraph" w:styleId="31Subttulo1">
    <w:name w:val="3.1 / Subtítulo 1"/>
    <w:qFormat/>
    <w:pPr>
      <w:widowControl/>
      <w:bidi w:val="0"/>
      <w:spacing w:lineRule="auto" w:line="276" w:before="480" w:after="240"/>
      <w:jc w:val="left"/>
      <w:textAlignment w:val="auto"/>
    </w:pPr>
    <w:rPr>
      <w:rFonts w:ascii="Times New Roman" w:hAnsi="Times New Roman" w:eastAsia="MS Mincho" w:cs="Times New Roman"/>
      <w:b/>
      <w:bCs/>
      <w:color w:val="000000"/>
      <w:kern w:val="2"/>
      <w:sz w:val="24"/>
      <w:szCs w:val="28"/>
      <w:lang w:val="es-ES" w:eastAsia="es-ES" w:bidi="ar-SA"/>
    </w:rPr>
  </w:style>
  <w:style w:type="paragraph" w:styleId="1Ttulodeltrabajo">
    <w:name w:val="1 / Título del trabajo"/>
    <w:qFormat/>
    <w:pPr>
      <w:widowControl/>
      <w:bidi w:val="0"/>
      <w:spacing w:before="0" w:after="240"/>
      <w:jc w:val="center"/>
      <w:textAlignment w:val="auto"/>
    </w:pPr>
    <w:rPr>
      <w:rFonts w:ascii="Times New Roman" w:hAnsi="Times New Roman" w:eastAsia="MS Mincho" w:cs="Times New Roman"/>
      <w:b/>
      <w:bCs/>
      <w:color w:val="auto"/>
      <w:kern w:val="2"/>
      <w:sz w:val="28"/>
      <w:szCs w:val="32"/>
      <w:lang w:val="es-AR" w:eastAsia="es-ES" w:bidi="ar-SA"/>
    </w:rPr>
  </w:style>
  <w:style w:type="paragraph" w:styleId="2aAutordeArticulo">
    <w:name w:val="2.a / Autor de Articulo"/>
    <w:qFormat/>
    <w:pPr>
      <w:widowControl w:val="false"/>
      <w:bidi w:val="0"/>
      <w:spacing w:before="0" w:after="120"/>
      <w:ind w:left="14" w:hanging="0"/>
      <w:jc w:val="left"/>
      <w:textAlignment w:val="auto"/>
      <w:outlineLvl w:val="0"/>
    </w:pPr>
    <w:rPr>
      <w:rFonts w:ascii="Times New Roman" w:hAnsi="Times New Roman" w:eastAsia="MS Mincho" w:cs="Times New Roman"/>
      <w:iCs/>
      <w:color w:val="auto"/>
      <w:kern w:val="2"/>
      <w:sz w:val="24"/>
      <w:szCs w:val="28"/>
      <w:lang w:val="es-ES" w:eastAsia="es-AR" w:bidi="ar-SA"/>
    </w:rPr>
  </w:style>
  <w:style w:type="paragraph" w:styleId="2bCitacomienzodecaptulo">
    <w:name w:val="2.b / Cita comienzo de capítulo"/>
    <w:qFormat/>
    <w:pPr>
      <w:widowControl w:val="false"/>
      <w:pBdr>
        <w:bottom w:val="dotted" w:sz="4" w:space="8" w:color="000000"/>
      </w:pBdr>
      <w:bidi w:val="0"/>
      <w:spacing w:lineRule="auto" w:line="360" w:before="120" w:after="120"/>
      <w:ind w:firstLine="706"/>
      <w:jc w:val="right"/>
      <w:textAlignment w:val="auto"/>
      <w:outlineLvl w:val="1"/>
    </w:pPr>
    <w:rPr>
      <w:rFonts w:ascii="Cambria" w:hAnsi="Cambria" w:eastAsia="MS Mincho" w:cs="Cambria"/>
      <w:i/>
      <w:color w:val="auto"/>
      <w:kern w:val="2"/>
      <w:sz w:val="20"/>
      <w:szCs w:val="20"/>
      <w:lang w:val="es-ES" w:eastAsia="es-ES" w:bidi="ar-SA"/>
    </w:rPr>
  </w:style>
  <w:style w:type="paragraph" w:styleId="32Subttulo2">
    <w:name w:val="3.2 / Subtítulo 2"/>
    <w:qFormat/>
    <w:pPr>
      <w:widowControl/>
      <w:bidi w:val="0"/>
      <w:spacing w:lineRule="auto" w:line="360" w:before="240" w:after="120"/>
      <w:jc w:val="left"/>
      <w:textAlignment w:val="auto"/>
    </w:pPr>
    <w:rPr>
      <w:rFonts w:ascii="Times New Roman" w:hAnsi="Times New Roman" w:eastAsia="MS Mincho" w:cs="Times New Roman"/>
      <w:i/>
      <w:iCs/>
      <w:color w:val="auto"/>
      <w:kern w:val="2"/>
      <w:sz w:val="24"/>
      <w:szCs w:val="28"/>
      <w:lang w:val="es-ES" w:eastAsia="es-ES" w:bidi="ar-SA"/>
    </w:rPr>
  </w:style>
  <w:style w:type="paragraph" w:styleId="33Subttulo3">
    <w:name w:val="3.3 / Subtítulo 3"/>
    <w:basedOn w:val="Normal"/>
    <w:qFormat/>
    <w:pPr>
      <w:spacing w:beforeAutospacing="1" w:after="0"/>
      <w:outlineLvl w:val="0"/>
    </w:pPr>
    <w:rPr>
      <w:rFonts w:ascii="Times New Roman" w:hAnsi="Times New Roman" w:eastAsia="MS Mincho"/>
      <w:bCs/>
      <w:i/>
      <w:sz w:val="24"/>
      <w:szCs w:val="24"/>
      <w:lang w:val="es-ES"/>
    </w:rPr>
  </w:style>
  <w:style w:type="paragraph" w:styleId="34Subttulo4">
    <w:name w:val="3.4 / Subtítulo 4"/>
    <w:basedOn w:val="Normal"/>
    <w:qFormat/>
    <w:pPr>
      <w:spacing w:before="0" w:after="120"/>
      <w:outlineLvl w:val="0"/>
    </w:pPr>
    <w:rPr>
      <w:rFonts w:ascii="Times New Roman" w:hAnsi="Times New Roman" w:eastAsia="MS Mincho"/>
      <w:b/>
      <w:bCs/>
      <w:i/>
      <w:iCs/>
      <w:lang w:val="es-ES"/>
    </w:rPr>
  </w:style>
  <w:style w:type="paragraph" w:styleId="35Subttulobibliobiografa">
    <w:name w:val="3.5 / Subtítulo biblio/bio/grafía"/>
    <w:basedOn w:val="Normal"/>
    <w:qFormat/>
    <w:pPr>
      <w:pageBreakBefore/>
      <w:ind w:left="567" w:hanging="567"/>
    </w:pPr>
    <w:rPr>
      <w:rFonts w:ascii="Times New Roman" w:hAnsi="Times New Roman" w:eastAsia="MS Mincho"/>
      <w:b/>
      <w:bCs/>
      <w:sz w:val="28"/>
      <w:szCs w:val="28"/>
      <w:lang w:val="es-ES"/>
    </w:rPr>
  </w:style>
  <w:style w:type="paragraph" w:styleId="4Textocentral">
    <w:name w:val="4 / Texto central"/>
    <w:basedOn w:val="Normal"/>
    <w:qFormat/>
    <w:pPr>
      <w:spacing w:lineRule="auto" w:line="480"/>
    </w:pPr>
    <w:rPr>
      <w:rFonts w:ascii="Times New Roman" w:hAnsi="Times New Roman" w:eastAsia="MS Mincho"/>
      <w:sz w:val="24"/>
      <w:szCs w:val="24"/>
      <w:lang w:val="es-ES"/>
    </w:rPr>
  </w:style>
  <w:style w:type="paragraph" w:styleId="5Citaenprrafoaparte">
    <w:name w:val="5 / Cita en párrafo aparte"/>
    <w:qFormat/>
    <w:pPr>
      <w:widowControl/>
      <w:bidi w:val="0"/>
      <w:spacing w:before="240" w:after="240"/>
      <w:ind w:left="851" w:right="851" w:hanging="0"/>
      <w:jc w:val="left"/>
      <w:textAlignment w:val="auto"/>
    </w:pPr>
    <w:rPr>
      <w:rFonts w:ascii="Times New Roman" w:hAnsi="Times New Roman" w:eastAsia="MS Mincho" w:cs="Times New Roman"/>
      <w:color w:val="000000"/>
      <w:kern w:val="2"/>
      <w:sz w:val="20"/>
      <w:szCs w:val="20"/>
      <w:lang w:val="es-ES" w:eastAsia="es-ES" w:bidi="ar-SA"/>
    </w:rPr>
  </w:style>
  <w:style w:type="paragraph" w:styleId="Bibliography">
    <w:name w:val="Bibliography"/>
    <w:basedOn w:val="Normal"/>
    <w:qFormat/>
    <w:pPr>
      <w:widowControl w:val="false"/>
      <w:spacing w:before="240" w:after="240"/>
      <w:ind w:left="561" w:hanging="561"/>
      <w:jc w:val="both"/>
    </w:pPr>
    <w:rPr>
      <w:rFonts w:ascii="Times New Roman" w:hAnsi="Times New Roman" w:eastAsia="MS Mincho"/>
      <w:color w:val="000000"/>
      <w:sz w:val="22"/>
      <w:szCs w:val="24"/>
      <w:lang w:val="de-DE"/>
    </w:rPr>
  </w:style>
  <w:style w:type="paragraph" w:styleId="Enumeracin1">
    <w:name w:val="Enumeración 1"/>
    <w:basedOn w:val="Bibliography"/>
    <w:qFormat/>
    <w:pPr>
      <w:widowControl w:val="false"/>
      <w:spacing w:before="240" w:after="240"/>
      <w:ind w:left="851" w:hanging="561"/>
      <w:jc w:val="both"/>
    </w:pPr>
    <w:rPr>
      <w:rFonts w:ascii="Times New Roman" w:hAnsi="Times New Roman" w:eastAsia="MS Mincho"/>
      <w:color w:val="000000"/>
      <w:sz w:val="22"/>
      <w:szCs w:val="24"/>
      <w:lang w:val="de-DE"/>
    </w:rPr>
  </w:style>
  <w:style w:type="paragraph" w:styleId="Enumeracin2">
    <w:name w:val="Enumeración 2"/>
    <w:basedOn w:val="Bibliography"/>
    <w:qFormat/>
    <w:pPr>
      <w:widowControl w:val="false"/>
      <w:spacing w:before="240" w:after="240"/>
      <w:ind w:left="1134" w:hanging="561"/>
      <w:jc w:val="both"/>
    </w:pPr>
    <w:rPr>
      <w:rFonts w:ascii="Times New Roman" w:hAnsi="Times New Roman" w:eastAsia="MS Mincho"/>
      <w:color w:val="000000"/>
      <w:sz w:val="22"/>
      <w:szCs w:val="24"/>
      <w:lang w:val="de-DE"/>
    </w:rPr>
  </w:style>
  <w:style w:type="paragraph" w:styleId="Enumeracin3">
    <w:name w:val="Enumeración 3"/>
    <w:basedOn w:val="Bibliography"/>
    <w:qFormat/>
    <w:pPr>
      <w:widowControl w:val="false"/>
      <w:spacing w:before="240" w:after="240"/>
      <w:ind w:left="1418" w:hanging="561"/>
      <w:jc w:val="both"/>
    </w:pPr>
    <w:rPr>
      <w:rFonts w:ascii="Times New Roman" w:hAnsi="Times New Roman" w:eastAsia="MS Mincho"/>
      <w:color w:val="000000"/>
      <w:sz w:val="22"/>
      <w:szCs w:val="24"/>
      <w:lang w:val="de-DE"/>
    </w:rPr>
  </w:style>
  <w:style w:type="paragraph" w:styleId="Nota">
    <w:name w:val="Nota"/>
    <w:basedOn w:val="Normal"/>
    <w:qFormat/>
    <w:pPr>
      <w:spacing w:before="480" w:after="240"/>
    </w:pPr>
    <w:rPr>
      <w:rFonts w:ascii="Calibri" w:hAnsi="Calibri" w:eastAsia="MS Mincho" w:cs="Calibri"/>
      <w:i/>
      <w:lang w:val="es-AR"/>
    </w:rPr>
  </w:style>
  <w:style w:type="paragraph" w:styleId="Palabrasclave">
    <w:name w:val="Palabras clave"/>
    <w:qFormat/>
    <w:pPr>
      <w:widowControl w:val="false"/>
      <w:numPr>
        <w:ilvl w:val="0"/>
        <w:numId w:val="1"/>
      </w:numPr>
      <w:bidi w:val="0"/>
      <w:spacing w:lineRule="auto" w:line="360" w:before="0" w:after="360"/>
      <w:ind w:left="360" w:hanging="360"/>
      <w:contextualSpacing/>
      <w:jc w:val="left"/>
      <w:textAlignment w:val="auto"/>
    </w:pPr>
    <w:rPr>
      <w:rFonts w:ascii="Cambria" w:hAnsi="Cambria" w:eastAsia="Courier New" w:cs="Times New Roman"/>
      <w:i/>
      <w:iCs/>
      <w:color w:val="404040"/>
      <w:kern w:val="2"/>
      <w:sz w:val="22"/>
      <w:szCs w:val="22"/>
      <w:lang w:val="es-ES" w:eastAsia="en-US" w:bidi="ar-SA"/>
    </w:rPr>
  </w:style>
  <w:style w:type="paragraph" w:styleId="Tablascuadrosencabezado">
    <w:name w:val="Tablas-cuadros encabezado"/>
    <w:basedOn w:val="Normal"/>
    <w:qFormat/>
    <w:pPr>
      <w:spacing w:lineRule="auto" w:line="300" w:before="0" w:after="240"/>
    </w:pPr>
    <w:rPr>
      <w:rFonts w:ascii="Arial" w:hAnsi="Arial" w:eastAsia="MS Mincho" w:cs="Arial"/>
      <w:b/>
      <w:bCs/>
      <w:lang w:val="es-ES"/>
    </w:rPr>
  </w:style>
  <w:style w:type="paragraph" w:styleId="Tablascuadrosepgrafe">
    <w:name w:val="Tablas-cuadros epígrafe"/>
    <w:qFormat/>
    <w:pPr>
      <w:widowControl/>
      <w:bidi w:val="0"/>
      <w:spacing w:lineRule="auto" w:line="360"/>
      <w:jc w:val="left"/>
      <w:textAlignment w:val="auto"/>
    </w:pPr>
    <w:rPr>
      <w:rFonts w:ascii="Arial" w:hAnsi="Arial" w:eastAsia="MS Mincho" w:cs="Arial"/>
      <w:color w:val="auto"/>
      <w:kern w:val="2"/>
      <w:sz w:val="18"/>
      <w:szCs w:val="18"/>
      <w:lang w:val="es-ES" w:eastAsia="es-ES" w:bidi="ar-SA"/>
    </w:rPr>
  </w:style>
  <w:style w:type="paragraph" w:styleId="Tablascuadrostexto">
    <w:name w:val="Tablas-cuadros texto"/>
    <w:basedOn w:val="Normal"/>
    <w:qFormat/>
    <w:pPr>
      <w:spacing w:lineRule="auto" w:line="300" w:before="0" w:after="240"/>
    </w:pPr>
    <w:rPr>
      <w:rFonts w:ascii="Arial" w:hAnsi="Arial" w:eastAsia="MS Mincho" w:cs="Arial"/>
      <w:lang w:val="es-ES"/>
    </w:rPr>
  </w:style>
  <w:style w:type="paragraph" w:styleId="Vieta1">
    <w:name w:val="Viñeta 1"/>
    <w:basedOn w:val="Enumeracin1"/>
    <w:qFormat/>
    <w:pPr>
      <w:widowControl w:val="false"/>
      <w:spacing w:before="240" w:after="240"/>
      <w:ind w:left="851" w:hanging="561"/>
      <w:jc w:val="both"/>
    </w:pPr>
    <w:rPr>
      <w:rFonts w:ascii="Times New Roman" w:hAnsi="Times New Roman" w:eastAsia="MS Mincho"/>
      <w:color w:val="000000"/>
      <w:sz w:val="22"/>
      <w:szCs w:val="24"/>
      <w:lang w:val="de-DE"/>
    </w:rPr>
  </w:style>
  <w:style w:type="paragraph" w:styleId="Vieta2">
    <w:name w:val="Viñeta 2"/>
    <w:basedOn w:val="Enumeracin2"/>
    <w:qFormat/>
    <w:pPr>
      <w:widowControl w:val="false"/>
      <w:spacing w:before="240" w:after="240"/>
      <w:ind w:left="1134" w:hanging="561"/>
      <w:jc w:val="both"/>
    </w:pPr>
    <w:rPr>
      <w:rFonts w:ascii="Times New Roman" w:hAnsi="Times New Roman" w:eastAsia="MS Mincho"/>
      <w:color w:val="000000"/>
      <w:sz w:val="22"/>
      <w:szCs w:val="24"/>
      <w:lang w:val="de-DE"/>
    </w:rPr>
  </w:style>
  <w:style w:type="paragraph" w:styleId="Vieta3">
    <w:name w:val="Viñeta 3"/>
    <w:basedOn w:val="Enumeracin3"/>
    <w:qFormat/>
    <w:pPr>
      <w:widowControl w:val="false"/>
      <w:spacing w:before="240" w:after="240"/>
      <w:ind w:left="1418" w:hanging="561"/>
      <w:jc w:val="both"/>
    </w:pPr>
    <w:rPr>
      <w:rFonts w:ascii="Times New Roman" w:hAnsi="Times New Roman" w:eastAsia="MS Mincho"/>
      <w:color w:val="000000"/>
      <w:sz w:val="22"/>
      <w:szCs w:val="24"/>
      <w:lang w:val="de-DE"/>
    </w:rPr>
  </w:style>
  <w:style w:type="paragraph" w:styleId="Notaalpie">
    <w:name w:val="Footnote Text"/>
    <w:basedOn w:val="Normal"/>
    <w:pPr/>
    <w:rPr>
      <w:sz w:val="24"/>
      <w:szCs w:val="24"/>
      <w:lang w:val="es-ES"/>
    </w:rPr>
  </w:style>
  <w:style w:type="paragraph" w:styleId="ColorfulGridAccent1">
    <w:name w:val="Colorful Grid Accent 1"/>
    <w:basedOn w:val="NormalTable"/>
    <w:qFormat/>
    <w:pPr/>
    <w:rPr>
      <w:rFonts w:ascii="Calibri" w:hAnsi="Calibri" w:cs="Calibri"/>
      <w:color w:val="000000"/>
      <w:lang w:val="es-ES"/>
    </w:rPr>
  </w:style>
  <w:style w:type="paragraph" w:styleId="2abpertenenciainstitucional">
    <w:name w:val="2.ab / pertenencia institucional"/>
    <w:basedOn w:val="2aAutordeArticulo"/>
    <w:qFormat/>
    <w:pPr>
      <w:widowControl w:val="false"/>
      <w:spacing w:before="0" w:after="120"/>
      <w:ind w:left="14" w:hanging="0"/>
      <w:outlineLvl w:val="0"/>
    </w:pPr>
    <w:rPr>
      <w:rFonts w:ascii="Times New Roman" w:hAnsi="Times New Roman" w:eastAsia="MS Mincho"/>
      <w:iCs/>
      <w:kern w:val="2"/>
      <w:sz w:val="24"/>
      <w:szCs w:val="28"/>
      <w:lang w:val="es-ES" w:eastAsia="es-AR"/>
    </w:rPr>
  </w:style>
  <w:style w:type="paragraph" w:styleId="Prrafobsico">
    <w:name w:val="[Párrafo básico]"/>
    <w:basedOn w:val="Normal"/>
    <w:qFormat/>
    <w:pPr>
      <w:spacing w:lineRule="auto" w:line="288"/>
      <w:textAlignment w:val="center"/>
    </w:pPr>
    <w:rPr>
      <w:rFonts w:ascii="Minion Pro" w:hAnsi="Minion Pro" w:cs="Minion Pro"/>
      <w:color w:val="000000"/>
      <w:sz w:val="24"/>
      <w:szCs w:val="24"/>
      <w:lang w:val="en-GB"/>
    </w:rPr>
  </w:style>
  <w:style w:type="paragraph" w:styleId="Quote">
    <w:name w:val="Quote"/>
    <w:basedOn w:val="Normal"/>
    <w:qFormat/>
    <w:pPr/>
    <w:rPr>
      <w:i/>
      <w:iCs/>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LibreOffice/7.0.6.2$Linux_X86_64 LibreOffice_project/00$Build-2</Application>
  <AppVersion>15.0000</AppVersion>
  <Pages>4</Pages>
  <Words>1874</Words>
  <Characters>10544</Characters>
  <CharactersWithSpaces>12383</CharactersWithSpaces>
  <Paragraphs>57</Paragraphs>
  <Company>www.intercambiosvirtuales.org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2018-03-19T14:00:00Z</dcterms:created>
  <dc:creator>Mini</dc:creator>
  <dc:description/>
  <dc:language>es-AR</dc:language>
  <cp:lastModifiedBy/>
  <dcterms:modified xsi:type="dcterms:W3CDTF">2018-03-19T14:00:00Z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ica</vt:lpwstr>
  </property>
</Properties>
</file>